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88607E" w:rsidRDefault="00984EF9">
      <w:pPr>
        <w:pBdr>
          <w:top w:val="single" w:sz="4" w:space="13" w:color="000000"/>
        </w:pBdr>
        <w:tabs>
          <w:tab w:val="left" w:pos="0"/>
          <w:tab w:val="left" w:pos="6660"/>
          <w:tab w:val="right" w:pos="9900"/>
        </w:tabs>
        <w:rPr>
          <w:sz w:val="2"/>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ED76D3" w:rsidRPr="00ED76D3" w:rsidRDefault="00ED76D3" w:rsidP="00ED76D3">
      <w:pPr>
        <w:shd w:val="clear" w:color="auto" w:fill="FFFFFF"/>
        <w:spacing w:line="276" w:lineRule="auto"/>
        <w:ind w:left="720"/>
        <w:jc w:val="center"/>
        <w:rPr>
          <w:b/>
          <w:i/>
          <w:sz w:val="28"/>
          <w:lang w:val="ro-RO" w:eastAsia="en-GB"/>
        </w:rPr>
      </w:pPr>
      <w:r w:rsidRPr="00ED76D3">
        <w:rPr>
          <w:b/>
          <w:color w:val="000000"/>
          <w:lang w:val="ro-RO"/>
        </w:rPr>
        <w:t xml:space="preserve">– </w:t>
      </w:r>
      <w:r w:rsidRPr="00ED76D3">
        <w:rPr>
          <w:b/>
          <w:i/>
          <w:sz w:val="28"/>
          <w:lang w:val="ro-RO" w:eastAsia="en-GB"/>
        </w:rPr>
        <w:t xml:space="preserve">Adăposturile de protecție civilă din județul Neamț </w:t>
      </w:r>
      <w:r w:rsidRPr="00ED76D3">
        <w:rPr>
          <w:b/>
          <w:color w:val="000000"/>
          <w:lang w:val="ro-RO"/>
        </w:rPr>
        <w:t>–</w:t>
      </w:r>
    </w:p>
    <w:p w:rsidR="00ED76D3" w:rsidRPr="00ED76D3" w:rsidRDefault="00ED76D3" w:rsidP="00ED76D3">
      <w:pPr>
        <w:tabs>
          <w:tab w:val="left" w:pos="0"/>
        </w:tabs>
        <w:spacing w:before="240" w:line="276" w:lineRule="auto"/>
        <w:ind w:firstLine="720"/>
        <w:jc w:val="both"/>
        <w:rPr>
          <w:lang w:val="ro-RO"/>
        </w:rPr>
      </w:pPr>
      <w:r w:rsidRPr="00ED76D3">
        <w:rPr>
          <w:lang w:val="ro-RO"/>
        </w:rPr>
        <w:t xml:space="preserve">În conformitate cu legea 481 din 08.11.2004 (cu modificările și completările ulterioare) </w:t>
      </w:r>
      <w:r w:rsidRPr="00ED76D3">
        <w:rPr>
          <w:b/>
          <w:lang w:val="ro-RO"/>
        </w:rPr>
        <w:t>adăpostirea</w:t>
      </w:r>
      <w:r w:rsidRPr="00ED76D3">
        <w:rPr>
          <w:lang w:val="ro-RO"/>
        </w:rPr>
        <w:t xml:space="preserve"> reprezintă o măsură specifică de protecţie a populaţiei, a bunurilor materiale, a valorilor culturale şi de patrimoniu, pe timpul ostilităţilor militare şi al situaţiilor de urgenţă, împotriva efectelor acestora. </w:t>
      </w:r>
    </w:p>
    <w:p w:rsidR="00ED76D3" w:rsidRPr="00ED76D3" w:rsidRDefault="00ED76D3" w:rsidP="00ED76D3">
      <w:pPr>
        <w:tabs>
          <w:tab w:val="left" w:pos="0"/>
        </w:tabs>
        <w:spacing w:line="276" w:lineRule="auto"/>
        <w:ind w:firstLine="720"/>
        <w:jc w:val="both"/>
        <w:rPr>
          <w:lang w:val="ro-RO"/>
        </w:rPr>
      </w:pPr>
      <w:r w:rsidRPr="00ED76D3">
        <w:rPr>
          <w:b/>
          <w:lang w:val="ro-RO"/>
        </w:rPr>
        <w:t>Adăposturile de protecţie civilă</w:t>
      </w:r>
      <w:r w:rsidRPr="00ED76D3">
        <w:rPr>
          <w:lang w:val="ro-RO"/>
        </w:rPr>
        <w:t xml:space="preserve"> sunt spaţii special amenajate pentru protecţie în situaţii specifice, proiectate, executate, dotate, echipate şi autorizate potrivit normelor şi instrucţiunilor tehnice elaborate de Inspectoratul General pentru Situaţii de Urgenţă.</w:t>
      </w:r>
    </w:p>
    <w:p w:rsidR="00ED76D3" w:rsidRPr="00ED76D3" w:rsidRDefault="00ED76D3" w:rsidP="00ED76D3">
      <w:pPr>
        <w:tabs>
          <w:tab w:val="left" w:pos="0"/>
        </w:tabs>
        <w:spacing w:line="276" w:lineRule="auto"/>
        <w:ind w:firstLine="720"/>
        <w:jc w:val="both"/>
        <w:rPr>
          <w:lang w:val="ro-RO"/>
        </w:rPr>
      </w:pPr>
      <w:r w:rsidRPr="00ED76D3">
        <w:rPr>
          <w:lang w:val="ro-RO"/>
        </w:rPr>
        <w:t xml:space="preserve">În </w:t>
      </w:r>
      <w:r w:rsidRPr="00ED76D3">
        <w:rPr>
          <w:b/>
          <w:lang w:val="ro-RO"/>
        </w:rPr>
        <w:t>județul Neamț</w:t>
      </w:r>
      <w:r w:rsidRPr="00ED76D3">
        <w:rPr>
          <w:lang w:val="ro-RO"/>
        </w:rPr>
        <w:t>, există 72 de adăposturi de protecție civilă, publice și private, astfel:</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municipiul Piatra Neamț:</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Mihai Viteazul bloc I-1, scara B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Mihai Viteazul bloc I-2, scara A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Mihai Viteazul bloc I-2, scara B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B11, scara A-1</w:t>
      </w:r>
      <w:r w:rsidRPr="00ED76D3">
        <w:rPr>
          <w:rFonts w:eastAsia="Symbol"/>
          <w:lang w:val="ro-RO"/>
        </w:rPr>
        <w:tab/>
        <w:t xml:space="preserve">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B11,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B11, scara B-1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B11, scara B-2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K5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K5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K6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K6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K7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K7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K8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K8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B13, scara A-1</w:t>
      </w:r>
      <w:r w:rsidRPr="00ED76D3">
        <w:rPr>
          <w:rFonts w:eastAsia="Symbol"/>
          <w:lang w:val="ro-RO"/>
        </w:rPr>
        <w:tab/>
        <w:t xml:space="preserve">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B13, scara A-2</w:t>
      </w:r>
      <w:r w:rsidRPr="00ED76D3">
        <w:rPr>
          <w:rFonts w:eastAsia="Symbol"/>
          <w:lang w:val="ro-RO"/>
        </w:rPr>
        <w:tab/>
        <w:t xml:space="preserve">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B13, scara B-1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Dărmăneşti, bloc B13, scara B-2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Aleea Ulmilor, bloc A0, scara A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lastRenderedPageBreak/>
        <w:t>Aleea Ulmilor, bloc A0 scara B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Burebista, bloc G-7`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Burebista, bloc G-7`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Unirii, bloc K-10,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Unirii, bloc K-10,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Unirii, bloc K-4, scara B-1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Unirii, bloc K-4, scara B-2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Hotel Central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 Viteazul nr. 48, bl. D-02,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 Viteazul nr. 48, bl. D-02,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 Viteazul nr. 50, bl. D-03, scara A-1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 Viteazul nr. 50, bl. D-03, scara A-2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Str. M Viteazul nr. 27, bl. C-5, scara F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B-dul Dacia nr.6 A (General Construct)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Sala Polivalentă - Calea Romanului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Sala Polivalentă - Calea Romanului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Sala Polivalentă - Calea Romanului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Sala Polivalentă - Calea Romanului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 xml:space="preserve">S.C. Clinica medicală Sf. Andrei S.R.L. Str. </w:t>
      </w:r>
      <w:proofErr w:type="spellStart"/>
      <w:r w:rsidRPr="00ED76D3">
        <w:rPr>
          <w:rFonts w:eastAsia="Symbol"/>
          <w:lang w:val="ro-RO"/>
        </w:rPr>
        <w:t>M.Viteazul</w:t>
      </w:r>
      <w:proofErr w:type="spellEnd"/>
      <w:r w:rsidRPr="00ED76D3">
        <w:rPr>
          <w:rFonts w:eastAsia="Symbol"/>
          <w:lang w:val="ro-RO"/>
        </w:rPr>
        <w:t xml:space="preserve"> nr. 56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DELGAZ GRID S.A. str. Alecu Russo nr. 13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 xml:space="preserve">GALERIA MALL Str. </w:t>
      </w:r>
      <w:proofErr w:type="spellStart"/>
      <w:r w:rsidRPr="00ED76D3">
        <w:rPr>
          <w:rFonts w:eastAsia="Symbol"/>
          <w:lang w:val="ro-RO"/>
        </w:rPr>
        <w:t>Plăeșului</w:t>
      </w:r>
      <w:proofErr w:type="spellEnd"/>
      <w:r w:rsidRPr="00ED76D3">
        <w:rPr>
          <w:rFonts w:eastAsia="Symbol"/>
          <w:lang w:val="ro-RO"/>
        </w:rPr>
        <w:t xml:space="preserve"> nr. 2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SGA NEAMT B-dul Dacia nr. 5A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Direcţia pentru Agricultură a judeţului Neamţ str. Mihai Eminescu nr.26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S.C. Mecanica Ceahlăul S.A. Str. Dumbravei nr. 6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Calypso Salon evenimente str. Izvoare nr. 256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 xml:space="preserve">str. </w:t>
      </w:r>
      <w:proofErr w:type="spellStart"/>
      <w:r w:rsidRPr="00ED76D3">
        <w:rPr>
          <w:rFonts w:eastAsia="Symbol"/>
          <w:lang w:val="ro-RO"/>
        </w:rPr>
        <w:t>Plăeșului</w:t>
      </w:r>
      <w:proofErr w:type="spellEnd"/>
      <w:r w:rsidRPr="00ED76D3">
        <w:rPr>
          <w:rFonts w:eastAsia="Symbol"/>
          <w:lang w:val="ro-RO"/>
        </w:rPr>
        <w:t xml:space="preserve"> bl. B1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 xml:space="preserve">str. </w:t>
      </w:r>
      <w:proofErr w:type="spellStart"/>
      <w:r w:rsidRPr="00ED76D3">
        <w:rPr>
          <w:rFonts w:eastAsia="Symbol"/>
          <w:lang w:val="ro-RO"/>
        </w:rPr>
        <w:t>Plăeșului</w:t>
      </w:r>
      <w:proofErr w:type="spellEnd"/>
      <w:r w:rsidRPr="00ED76D3">
        <w:rPr>
          <w:rFonts w:eastAsia="Symbol"/>
          <w:lang w:val="ro-RO"/>
        </w:rPr>
        <w:t xml:space="preserve"> bl. B2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S.C. White Lady S.R.L. (privat)</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Liceul Spiru Haret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Centrul Social Pietricica (public)</w:t>
      </w:r>
    </w:p>
    <w:p w:rsidR="00ED76D3" w:rsidRPr="00ED76D3" w:rsidRDefault="00ED76D3" w:rsidP="00ED76D3">
      <w:pPr>
        <w:numPr>
          <w:ilvl w:val="0"/>
          <w:numId w:val="10"/>
        </w:numPr>
        <w:tabs>
          <w:tab w:val="left" w:pos="0"/>
          <w:tab w:val="left" w:pos="993"/>
        </w:tabs>
        <w:spacing w:line="276" w:lineRule="auto"/>
        <w:ind w:left="1560" w:firstLine="261"/>
        <w:jc w:val="both"/>
        <w:rPr>
          <w:rFonts w:eastAsia="Symbol"/>
          <w:lang w:val="ro-RO"/>
        </w:rPr>
      </w:pPr>
      <w:r w:rsidRPr="00ED76D3">
        <w:rPr>
          <w:rFonts w:eastAsia="Symbol"/>
          <w:lang w:val="ro-RO"/>
        </w:rPr>
        <w:t>S.C. Augsburg S.R.L. (privat)</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municipiul Roman:</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Tineretului (Eroilor) bl.15 A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Tineretului (Eroilor) bl.15 B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Roman Muşat (1 Decembrie1918)bl. 76 sc. A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Roman Muşat (1 Decembrie1918)bl. 74 sc. B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Roman Muşat (1 Decembrie1918) bl. 70 sc. B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Ştefan cel mare nr. 177, bl. 5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Ştefan cel Mare  bl. M15 sc C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Ştefan cel Mare  bl. M15 sc D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Sala Polivalentă, str. Roman Mușat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Vasile Lupu bl. 1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Vasile Lupu bl. 2 (public)</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orașul Târgu Neamț</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Ştefan cel Mare, Grădiniţa nr.2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Bd. 22 Decembrie bl. M6, sc. A (public)</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lastRenderedPageBreak/>
        <w:t>în orașul Bicaz:</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Str. Piatra Corbului nr. 13 Bloc ANL (public)</w:t>
      </w:r>
    </w:p>
    <w:p w:rsidR="00ED76D3" w:rsidRPr="00ED76D3" w:rsidRDefault="00ED76D3" w:rsidP="00ED76D3">
      <w:pPr>
        <w:numPr>
          <w:ilvl w:val="0"/>
          <w:numId w:val="10"/>
        </w:numPr>
        <w:tabs>
          <w:tab w:val="left" w:pos="0"/>
          <w:tab w:val="left" w:pos="993"/>
        </w:tabs>
        <w:spacing w:line="276" w:lineRule="auto"/>
        <w:ind w:left="1843" w:firstLine="0"/>
        <w:jc w:val="both"/>
        <w:rPr>
          <w:rFonts w:eastAsia="Symbol"/>
          <w:lang w:val="ro-RO"/>
        </w:rPr>
      </w:pPr>
      <w:r w:rsidRPr="00ED76D3">
        <w:rPr>
          <w:rFonts w:eastAsia="Symbol"/>
          <w:lang w:val="ro-RO"/>
        </w:rPr>
        <w:t>Sediul Poliției Bicaz, str. Energiei (public)</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Tarcău:</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Primăria Tarcău (public)</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Săvinești:</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 xml:space="preserve">S.C. GA-PRO-CO </w:t>
      </w:r>
      <w:proofErr w:type="spellStart"/>
      <w:r w:rsidRPr="00ED76D3">
        <w:rPr>
          <w:rFonts w:eastAsia="Symbol"/>
          <w:lang w:val="ro-RO"/>
        </w:rPr>
        <w:t>Chemicals</w:t>
      </w:r>
      <w:proofErr w:type="spellEnd"/>
      <w:r w:rsidRPr="00ED76D3">
        <w:rPr>
          <w:rFonts w:eastAsia="Symbol"/>
          <w:lang w:val="ro-RO"/>
        </w:rPr>
        <w:t xml:space="preserve"> S.A. Săvineşti</w:t>
      </w:r>
      <w:r w:rsidRPr="00ED76D3">
        <w:rPr>
          <w:rFonts w:eastAsia="Symbol"/>
          <w:lang w:val="ro-RO"/>
        </w:rPr>
        <w:tab/>
        <w:t xml:space="preserve"> (privat)</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Cordun:</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 xml:space="preserve">S.C. </w:t>
      </w:r>
      <w:proofErr w:type="spellStart"/>
      <w:r w:rsidRPr="00ED76D3">
        <w:rPr>
          <w:rFonts w:eastAsia="Symbol"/>
          <w:lang w:val="ro-RO"/>
        </w:rPr>
        <w:t>Decodem</w:t>
      </w:r>
      <w:proofErr w:type="spellEnd"/>
      <w:r w:rsidRPr="00ED76D3">
        <w:rPr>
          <w:rFonts w:eastAsia="Symbol"/>
          <w:lang w:val="ro-RO"/>
        </w:rPr>
        <w:t xml:space="preserve"> Natura S.R.L. (fost Arcelor </w:t>
      </w:r>
      <w:proofErr w:type="spellStart"/>
      <w:r w:rsidRPr="00ED76D3">
        <w:rPr>
          <w:rFonts w:eastAsia="Symbol"/>
          <w:lang w:val="ro-RO"/>
        </w:rPr>
        <w:t>Mittal</w:t>
      </w:r>
      <w:proofErr w:type="spellEnd"/>
      <w:r w:rsidRPr="00ED76D3">
        <w:rPr>
          <w:rFonts w:eastAsia="Symbol"/>
          <w:lang w:val="ro-RO"/>
        </w:rPr>
        <w:t>) (privat)</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Piatra Șoimului:</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Primăria Piatra Șoimului (public)</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Tașca:</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S.C. Heidelberg Cement. S.A. Taşca (privat)</w:t>
      </w:r>
    </w:p>
    <w:p w:rsidR="00ED76D3" w:rsidRPr="00ED76D3" w:rsidRDefault="00ED76D3" w:rsidP="00ED76D3">
      <w:pPr>
        <w:numPr>
          <w:ilvl w:val="0"/>
          <w:numId w:val="9"/>
        </w:numPr>
        <w:tabs>
          <w:tab w:val="left" w:pos="0"/>
        </w:tabs>
        <w:spacing w:line="276" w:lineRule="auto"/>
        <w:jc w:val="both"/>
        <w:rPr>
          <w:rFonts w:eastAsia="Symbol"/>
          <w:b/>
          <w:lang w:val="ro-RO"/>
        </w:rPr>
      </w:pPr>
      <w:r w:rsidRPr="00ED76D3">
        <w:rPr>
          <w:rFonts w:eastAsia="Symbol"/>
          <w:b/>
          <w:lang w:val="ro-RO"/>
        </w:rPr>
        <w:t>în comuna Crăcăoani:</w:t>
      </w:r>
    </w:p>
    <w:p w:rsidR="00ED76D3" w:rsidRPr="00ED76D3" w:rsidRDefault="00ED76D3" w:rsidP="00ED76D3">
      <w:pPr>
        <w:numPr>
          <w:ilvl w:val="0"/>
          <w:numId w:val="10"/>
        </w:numPr>
        <w:tabs>
          <w:tab w:val="left" w:pos="0"/>
          <w:tab w:val="left" w:pos="993"/>
        </w:tabs>
        <w:spacing w:line="276" w:lineRule="auto"/>
        <w:ind w:firstLine="403"/>
        <w:jc w:val="both"/>
        <w:rPr>
          <w:rFonts w:eastAsia="Symbol"/>
          <w:lang w:val="ro-RO"/>
        </w:rPr>
      </w:pPr>
      <w:r w:rsidRPr="00ED76D3">
        <w:rPr>
          <w:rFonts w:eastAsia="Symbol"/>
          <w:lang w:val="ro-RO"/>
        </w:rPr>
        <w:t>Sediul Dispensarului Veterinar (lângă primărie) (public)</w:t>
      </w:r>
    </w:p>
    <w:p w:rsidR="00ED76D3" w:rsidRPr="00ED76D3" w:rsidRDefault="00ED76D3" w:rsidP="00ED76D3">
      <w:pPr>
        <w:shd w:val="clear" w:color="auto" w:fill="FFFFFF"/>
        <w:spacing w:before="240" w:line="276" w:lineRule="auto"/>
        <w:ind w:firstLine="709"/>
        <w:jc w:val="both"/>
        <w:rPr>
          <w:color w:val="000000"/>
          <w:lang w:val="ro-RO"/>
        </w:rPr>
      </w:pPr>
      <w:r w:rsidRPr="00ED76D3">
        <w:rPr>
          <w:noProof/>
          <w:color w:val="000000"/>
          <w:shd w:val="clear" w:color="auto" w:fill="FFFFFF"/>
          <w:lang w:val="ro-RO"/>
        </w:rPr>
        <w:t>Conform art. 45 din legea protecției civile, în timp de pace adăposturile publice de protecţie civilă, cu excepţia spaţiilor amenajate ca puncte de comandă, pot fi utilizate pentru alte destinaţii, cu respectarea normelor tehnice, cu obligaţia de a fi eliberate în situaţii de urgenţă în maximum 24 de ore şi cu informarea prealabilă a centrelor operaţionale din cadrul serviciilor de urgenţă profesioniste.</w:t>
      </w:r>
    </w:p>
    <w:p w:rsidR="00ED76D3" w:rsidRPr="00ED76D3" w:rsidRDefault="00ED76D3" w:rsidP="00ED76D3">
      <w:pPr>
        <w:shd w:val="clear" w:color="auto" w:fill="FFFFFF"/>
        <w:spacing w:line="276" w:lineRule="auto"/>
        <w:ind w:firstLine="709"/>
        <w:jc w:val="both"/>
        <w:rPr>
          <w:noProof/>
          <w:color w:val="000000"/>
          <w:shd w:val="clear" w:color="auto" w:fill="FFFFFF"/>
          <w:lang w:val="ro-RO"/>
        </w:rPr>
      </w:pPr>
      <w:r w:rsidRPr="00ED76D3">
        <w:rPr>
          <w:noProof/>
          <w:color w:val="000000"/>
          <w:shd w:val="clear" w:color="auto" w:fill="FFFFFF"/>
          <w:lang w:val="ro-RO"/>
        </w:rPr>
        <w:t>Adăposturile publice de protecţie civilă se inspectează periodic de către personalul de specialitate al serviciilor de urgenţă profesioniste. Deţinătorii şi utilizatorii acestor adăposturi sunt obligaţi să îndeplinească normele şi măsurile stabilite pentru menţinerea adăposturilor şi a instalaţiilor utilitare ale acestora în stare de funcţionare.</w:t>
      </w:r>
    </w:p>
    <w:p w:rsidR="00ED76D3" w:rsidRPr="00ED76D3" w:rsidRDefault="00ED76D3" w:rsidP="00ED76D3">
      <w:pPr>
        <w:shd w:val="clear" w:color="auto" w:fill="FFFFFF"/>
        <w:spacing w:line="276" w:lineRule="auto"/>
        <w:ind w:firstLine="709"/>
        <w:jc w:val="both"/>
        <w:rPr>
          <w:noProof/>
          <w:color w:val="000000"/>
          <w:shd w:val="clear" w:color="auto" w:fill="FFFFFF"/>
          <w:lang w:val="ro-RO"/>
        </w:rPr>
      </w:pPr>
      <w:r w:rsidRPr="00ED76D3">
        <w:rPr>
          <w:noProof/>
          <w:color w:val="000000"/>
          <w:shd w:val="clear" w:color="auto" w:fill="FFFFFF"/>
          <w:lang w:val="ro-RO"/>
        </w:rPr>
        <w:t>În luna martie au fost efectuate controale la adăposturile de protecție civilă din județul Neamț, constatîndu-se:</w:t>
      </w:r>
    </w:p>
    <w:p w:rsidR="00ED76D3" w:rsidRPr="00ED76D3" w:rsidRDefault="00ED76D3" w:rsidP="00ED76D3">
      <w:pPr>
        <w:numPr>
          <w:ilvl w:val="0"/>
          <w:numId w:val="11"/>
        </w:numPr>
        <w:shd w:val="clear" w:color="auto" w:fill="FFFFFF"/>
        <w:spacing w:line="276" w:lineRule="auto"/>
        <w:ind w:left="993" w:hanging="284"/>
        <w:jc w:val="both"/>
        <w:rPr>
          <w:bCs/>
          <w:noProof/>
          <w:color w:val="000000"/>
          <w:shd w:val="clear" w:color="auto" w:fill="FFFFFF"/>
          <w:lang w:val="ro-RO"/>
        </w:rPr>
      </w:pPr>
      <w:r w:rsidRPr="00ED76D3">
        <w:rPr>
          <w:bCs/>
          <w:noProof/>
          <w:color w:val="000000"/>
          <w:shd w:val="clear" w:color="auto" w:fill="FFFFFF"/>
          <w:lang w:val="ro-RO"/>
        </w:rPr>
        <w:t>nr adăposturi de protecție civilă verificate și controlate – 72,</w:t>
      </w:r>
    </w:p>
    <w:p w:rsidR="00ED76D3" w:rsidRPr="00ED76D3" w:rsidRDefault="00ED76D3" w:rsidP="00ED76D3">
      <w:pPr>
        <w:numPr>
          <w:ilvl w:val="0"/>
          <w:numId w:val="11"/>
        </w:numPr>
        <w:shd w:val="clear" w:color="auto" w:fill="FFFFFF"/>
        <w:spacing w:line="276" w:lineRule="auto"/>
        <w:ind w:left="993" w:hanging="284"/>
        <w:jc w:val="both"/>
        <w:rPr>
          <w:bCs/>
          <w:noProof/>
          <w:color w:val="000000"/>
          <w:shd w:val="clear" w:color="auto" w:fill="FFFFFF"/>
          <w:lang w:val="ro-RO"/>
        </w:rPr>
      </w:pPr>
      <w:r w:rsidRPr="00ED76D3">
        <w:rPr>
          <w:bCs/>
          <w:noProof/>
          <w:color w:val="000000"/>
          <w:shd w:val="clear" w:color="auto" w:fill="FFFFFF"/>
          <w:lang w:val="ro-RO"/>
        </w:rPr>
        <w:t xml:space="preserve">nr adăposturi </w:t>
      </w:r>
      <w:r w:rsidRPr="00ED76D3">
        <w:rPr>
          <w:bCs/>
          <w:noProof/>
          <w:color w:val="000000"/>
          <w:u w:val="single"/>
          <w:shd w:val="clear" w:color="auto" w:fill="FFFFFF"/>
          <w:lang w:val="ro-RO"/>
        </w:rPr>
        <w:t>autorizate</w:t>
      </w:r>
      <w:r w:rsidRPr="00ED76D3">
        <w:rPr>
          <w:bCs/>
          <w:noProof/>
          <w:color w:val="000000"/>
          <w:shd w:val="clear" w:color="auto" w:fill="FFFFFF"/>
          <w:lang w:val="ro-RO"/>
        </w:rPr>
        <w:t xml:space="preserve"> din punct de vedere al protecției civile – 1,</w:t>
      </w:r>
    </w:p>
    <w:p w:rsidR="00ED76D3" w:rsidRPr="00ED76D3" w:rsidRDefault="00ED76D3" w:rsidP="00ED76D3">
      <w:pPr>
        <w:numPr>
          <w:ilvl w:val="0"/>
          <w:numId w:val="11"/>
        </w:numPr>
        <w:shd w:val="clear" w:color="auto" w:fill="FFFFFF"/>
        <w:spacing w:line="276" w:lineRule="auto"/>
        <w:ind w:left="993" w:hanging="284"/>
        <w:jc w:val="both"/>
        <w:rPr>
          <w:bCs/>
          <w:noProof/>
          <w:color w:val="000000"/>
          <w:shd w:val="clear" w:color="auto" w:fill="FFFFFF"/>
          <w:lang w:val="ro-RO"/>
        </w:rPr>
      </w:pPr>
      <w:r w:rsidRPr="00ED76D3">
        <w:rPr>
          <w:bCs/>
          <w:noProof/>
          <w:color w:val="000000"/>
          <w:shd w:val="clear" w:color="auto" w:fill="FFFFFF"/>
          <w:lang w:val="ro-RO"/>
        </w:rPr>
        <w:t xml:space="preserve">nr </w:t>
      </w:r>
      <w:r w:rsidRPr="00ED76D3">
        <w:rPr>
          <w:bCs/>
          <w:noProof/>
          <w:color w:val="000000"/>
          <w:u w:val="single"/>
          <w:shd w:val="clear" w:color="auto" w:fill="FFFFFF"/>
          <w:lang w:val="ro-RO"/>
        </w:rPr>
        <w:t>adăposturi care nu fac obiectul autorizării</w:t>
      </w:r>
      <w:r w:rsidRPr="00ED76D3">
        <w:rPr>
          <w:bCs/>
          <w:noProof/>
          <w:color w:val="000000"/>
          <w:shd w:val="clear" w:color="auto" w:fill="FFFFFF"/>
          <w:lang w:val="ro-RO"/>
        </w:rPr>
        <w:t xml:space="preserve"> dpdv al protecției civile – 57,</w:t>
      </w:r>
    </w:p>
    <w:p w:rsidR="00ED76D3" w:rsidRPr="00ED76D3" w:rsidRDefault="00ED76D3" w:rsidP="00ED76D3">
      <w:pPr>
        <w:numPr>
          <w:ilvl w:val="0"/>
          <w:numId w:val="11"/>
        </w:numPr>
        <w:shd w:val="clear" w:color="auto" w:fill="FFFFFF"/>
        <w:spacing w:line="276" w:lineRule="auto"/>
        <w:ind w:left="993" w:hanging="284"/>
        <w:jc w:val="both"/>
        <w:rPr>
          <w:color w:val="000000"/>
          <w:lang w:val="ro-RO"/>
        </w:rPr>
      </w:pPr>
      <w:r w:rsidRPr="00ED76D3">
        <w:rPr>
          <w:bCs/>
          <w:noProof/>
          <w:color w:val="000000"/>
          <w:shd w:val="clear" w:color="auto" w:fill="FFFFFF"/>
          <w:lang w:val="ro-RO"/>
        </w:rPr>
        <w:t>nr deficiențe constatate – 270,</w:t>
      </w:r>
    </w:p>
    <w:p w:rsidR="00ED76D3" w:rsidRPr="00ED76D3" w:rsidRDefault="00ED76D3" w:rsidP="00ED76D3">
      <w:pPr>
        <w:numPr>
          <w:ilvl w:val="0"/>
          <w:numId w:val="11"/>
        </w:numPr>
        <w:shd w:val="clear" w:color="auto" w:fill="FFFFFF"/>
        <w:spacing w:line="276" w:lineRule="auto"/>
        <w:ind w:left="993" w:hanging="284"/>
        <w:jc w:val="both"/>
        <w:rPr>
          <w:color w:val="000000"/>
          <w:lang w:val="ro-RO"/>
        </w:rPr>
      </w:pPr>
      <w:r w:rsidRPr="00ED76D3">
        <w:rPr>
          <w:bCs/>
          <w:noProof/>
          <w:color w:val="000000"/>
          <w:shd w:val="clear" w:color="auto" w:fill="FFFFFF"/>
          <w:lang w:val="ro-RO"/>
        </w:rPr>
        <w:t>nr. sancțiuni aplicate</w:t>
      </w:r>
      <w:r w:rsidRPr="00ED76D3">
        <w:rPr>
          <w:color w:val="000000"/>
          <w:lang w:val="ro-RO"/>
        </w:rPr>
        <w:t xml:space="preserve"> – 20 avertismente.</w:t>
      </w:r>
    </w:p>
    <w:p w:rsidR="00ED76D3" w:rsidRPr="00ED76D3" w:rsidRDefault="00ED76D3" w:rsidP="00ED76D3">
      <w:pPr>
        <w:shd w:val="clear" w:color="auto" w:fill="FFFFFF"/>
        <w:spacing w:line="276" w:lineRule="auto"/>
        <w:ind w:firstLine="709"/>
        <w:jc w:val="both"/>
        <w:rPr>
          <w:noProof/>
          <w:color w:val="000000"/>
          <w:shd w:val="clear" w:color="auto" w:fill="FFFFFF"/>
          <w:lang w:val="ro-RO"/>
        </w:rPr>
      </w:pPr>
      <w:r w:rsidRPr="00ED76D3">
        <w:rPr>
          <w:noProof/>
          <w:color w:val="000000"/>
          <w:shd w:val="clear" w:color="auto" w:fill="FFFFFF"/>
          <w:lang w:val="ro-RO"/>
        </w:rPr>
        <w:t>Principalele deficiențe constatate pe timpul acestor verificări sunt:</w:t>
      </w:r>
    </w:p>
    <w:p w:rsidR="00ED76D3" w:rsidRPr="00ED76D3" w:rsidRDefault="00ED76D3" w:rsidP="00ED76D3">
      <w:pPr>
        <w:numPr>
          <w:ilvl w:val="0"/>
          <w:numId w:val="12"/>
        </w:numPr>
        <w:shd w:val="clear" w:color="auto" w:fill="FFFFFF"/>
        <w:tabs>
          <w:tab w:val="left" w:pos="851"/>
        </w:tabs>
        <w:spacing w:line="276" w:lineRule="auto"/>
        <w:ind w:hanging="11"/>
        <w:jc w:val="both"/>
        <w:rPr>
          <w:noProof/>
          <w:color w:val="000000"/>
          <w:shd w:val="clear" w:color="auto" w:fill="FFFFFF"/>
          <w:lang w:val="ro-RO"/>
        </w:rPr>
      </w:pPr>
      <w:r w:rsidRPr="00ED76D3">
        <w:rPr>
          <w:noProof/>
          <w:color w:val="000000"/>
          <w:shd w:val="clear" w:color="auto" w:fill="FFFFFF"/>
          <w:lang w:val="ro-RO"/>
        </w:rPr>
        <w:t>la o parte din adăposturi instalațiile de filtro-ventilație nu funcționează:</w:t>
      </w:r>
    </w:p>
    <w:p w:rsidR="00ED76D3" w:rsidRPr="00ED76D3" w:rsidRDefault="00ED76D3" w:rsidP="00ED76D3">
      <w:pPr>
        <w:numPr>
          <w:ilvl w:val="0"/>
          <w:numId w:val="12"/>
        </w:numPr>
        <w:shd w:val="clear" w:color="auto" w:fill="FFFFFF"/>
        <w:tabs>
          <w:tab w:val="left" w:pos="851"/>
        </w:tabs>
        <w:spacing w:line="276" w:lineRule="auto"/>
        <w:ind w:hanging="11"/>
        <w:jc w:val="both"/>
        <w:rPr>
          <w:noProof/>
          <w:color w:val="000000"/>
          <w:shd w:val="clear" w:color="auto" w:fill="FFFFFF"/>
          <w:lang w:val="ro-RO"/>
        </w:rPr>
      </w:pPr>
      <w:r w:rsidRPr="00ED76D3">
        <w:rPr>
          <w:noProof/>
          <w:color w:val="000000"/>
          <w:shd w:val="clear" w:color="auto" w:fill="FFFFFF"/>
          <w:lang w:val="ro-RO"/>
        </w:rPr>
        <w:t>o parte din adăposturi nu sunt echipate cu instalațiile de filtro-ventilație;</w:t>
      </w:r>
    </w:p>
    <w:p w:rsidR="00ED76D3" w:rsidRDefault="00ED76D3" w:rsidP="00ED76D3">
      <w:pPr>
        <w:numPr>
          <w:ilvl w:val="0"/>
          <w:numId w:val="12"/>
        </w:numPr>
        <w:shd w:val="clear" w:color="auto" w:fill="FFFFFF"/>
        <w:tabs>
          <w:tab w:val="left" w:pos="851"/>
        </w:tabs>
        <w:spacing w:line="276" w:lineRule="auto"/>
        <w:ind w:hanging="11"/>
        <w:jc w:val="both"/>
        <w:rPr>
          <w:noProof/>
          <w:color w:val="000000"/>
          <w:shd w:val="clear" w:color="auto" w:fill="FFFFFF"/>
          <w:lang w:val="ro-RO"/>
        </w:rPr>
      </w:pPr>
      <w:r w:rsidRPr="00ED76D3">
        <w:rPr>
          <w:noProof/>
          <w:color w:val="000000"/>
          <w:shd w:val="clear" w:color="auto" w:fill="FFFFFF"/>
          <w:lang w:val="ro-RO"/>
        </w:rPr>
        <w:t>nu există filtre pentru instalația de filtro-ventilație;</w:t>
      </w:r>
    </w:p>
    <w:p w:rsidR="00ED76D3" w:rsidRDefault="00ED76D3" w:rsidP="00ED76D3">
      <w:pPr>
        <w:numPr>
          <w:ilvl w:val="0"/>
          <w:numId w:val="12"/>
        </w:numPr>
        <w:shd w:val="clear" w:color="auto" w:fill="FFFFFF"/>
        <w:tabs>
          <w:tab w:val="left" w:pos="851"/>
        </w:tabs>
        <w:spacing w:line="276" w:lineRule="auto"/>
        <w:ind w:left="0" w:firstLine="709"/>
        <w:jc w:val="both"/>
        <w:rPr>
          <w:noProof/>
          <w:color w:val="000000"/>
          <w:shd w:val="clear" w:color="auto" w:fill="FFFFFF"/>
          <w:lang w:val="ro-RO"/>
        </w:rPr>
      </w:pPr>
      <w:r w:rsidRPr="00ED76D3">
        <w:rPr>
          <w:noProof/>
          <w:color w:val="000000"/>
          <w:shd w:val="clear" w:color="auto" w:fill="FFFFFF"/>
          <w:lang w:val="ro-RO"/>
        </w:rPr>
        <w:t>au fost efectuate modificări structurale la unele spații de adăpostire, astfel neputând fi asigurată operativitatea în 24 de ore;</w:t>
      </w:r>
    </w:p>
    <w:p w:rsidR="00ED76D3" w:rsidRDefault="00ED76D3" w:rsidP="00ED76D3">
      <w:pPr>
        <w:numPr>
          <w:ilvl w:val="0"/>
          <w:numId w:val="12"/>
        </w:numPr>
        <w:shd w:val="clear" w:color="auto" w:fill="FFFFFF"/>
        <w:tabs>
          <w:tab w:val="left" w:pos="851"/>
        </w:tabs>
        <w:spacing w:line="276" w:lineRule="auto"/>
        <w:ind w:left="0" w:firstLine="709"/>
        <w:jc w:val="both"/>
        <w:rPr>
          <w:noProof/>
          <w:color w:val="000000"/>
          <w:shd w:val="clear" w:color="auto" w:fill="FFFFFF"/>
          <w:lang w:val="ro-RO"/>
        </w:rPr>
      </w:pPr>
      <w:r w:rsidRPr="00ED76D3">
        <w:rPr>
          <w:noProof/>
          <w:color w:val="000000"/>
          <w:shd w:val="clear" w:color="auto" w:fill="FFFFFF"/>
          <w:lang w:val="ro-RO"/>
        </w:rPr>
        <w:t>lipsa etanșietății ușilor metalice ca urmare a uzării excesive a garniturilor;</w:t>
      </w:r>
    </w:p>
    <w:p w:rsidR="00ED76D3" w:rsidRDefault="00ED76D3" w:rsidP="00ED76D3">
      <w:pPr>
        <w:numPr>
          <w:ilvl w:val="0"/>
          <w:numId w:val="12"/>
        </w:numPr>
        <w:shd w:val="clear" w:color="auto" w:fill="FFFFFF"/>
        <w:tabs>
          <w:tab w:val="left" w:pos="851"/>
        </w:tabs>
        <w:spacing w:line="276" w:lineRule="auto"/>
        <w:ind w:left="0" w:firstLine="709"/>
        <w:jc w:val="both"/>
        <w:rPr>
          <w:noProof/>
          <w:color w:val="000000"/>
          <w:shd w:val="clear" w:color="auto" w:fill="FFFFFF"/>
          <w:lang w:val="ro-RO"/>
        </w:rPr>
      </w:pPr>
      <w:r w:rsidRPr="00ED76D3">
        <w:rPr>
          <w:noProof/>
          <w:color w:val="000000"/>
          <w:shd w:val="clear" w:color="auto" w:fill="FFFFFF"/>
          <w:lang w:val="ro-RO"/>
        </w:rPr>
        <w:t>ieșirea de salvare este blocată;</w:t>
      </w:r>
    </w:p>
    <w:p w:rsidR="00C75E1A" w:rsidRPr="00ED76D3" w:rsidRDefault="00ED76D3" w:rsidP="00ED76D3">
      <w:pPr>
        <w:numPr>
          <w:ilvl w:val="0"/>
          <w:numId w:val="12"/>
        </w:numPr>
        <w:shd w:val="clear" w:color="auto" w:fill="FFFFFF"/>
        <w:tabs>
          <w:tab w:val="left" w:pos="851"/>
        </w:tabs>
        <w:spacing w:line="276" w:lineRule="auto"/>
        <w:ind w:left="0" w:firstLine="709"/>
        <w:jc w:val="both"/>
        <w:rPr>
          <w:noProof/>
          <w:color w:val="000000"/>
          <w:shd w:val="clear" w:color="auto" w:fill="FFFFFF"/>
          <w:lang w:val="ro-RO"/>
        </w:rPr>
      </w:pPr>
      <w:r w:rsidRPr="00ED76D3">
        <w:rPr>
          <w:noProof/>
          <w:color w:val="000000"/>
          <w:shd w:val="clear" w:color="auto" w:fill="FFFFFF"/>
          <w:lang w:val="ro-RO"/>
        </w:rPr>
        <w:t>o parte din adăposturi nu sunt marcate corespunzător cu însemnul protecției civile.</w:t>
      </w:r>
    </w:p>
    <w:p w:rsidR="00AA6A1D" w:rsidRDefault="00AA6A1D" w:rsidP="00AA6A1D">
      <w:pPr>
        <w:tabs>
          <w:tab w:val="left" w:pos="0"/>
        </w:tabs>
        <w:spacing w:line="276" w:lineRule="auto"/>
        <w:ind w:left="709" w:right="227"/>
        <w:rPr>
          <w:szCs w:val="28"/>
          <w:lang w:val="ro-RO"/>
        </w:rPr>
      </w:pPr>
    </w:p>
    <w:p w:rsidR="005B097E" w:rsidRDefault="005B097E" w:rsidP="00AA6A1D">
      <w:pPr>
        <w:tabs>
          <w:tab w:val="left" w:pos="0"/>
        </w:tabs>
        <w:spacing w:line="276" w:lineRule="auto"/>
        <w:ind w:left="709" w:right="227"/>
        <w:rPr>
          <w:szCs w:val="28"/>
          <w:lang w:val="ro-RO"/>
        </w:rPr>
      </w:pPr>
    </w:p>
    <w:p w:rsidR="005B097E" w:rsidRDefault="005B097E" w:rsidP="00AA6A1D">
      <w:pPr>
        <w:tabs>
          <w:tab w:val="left" w:pos="0"/>
        </w:tabs>
        <w:spacing w:line="276" w:lineRule="auto"/>
        <w:ind w:left="709" w:right="227"/>
        <w:rPr>
          <w:szCs w:val="28"/>
          <w:lang w:val="ro-RO"/>
        </w:rPr>
      </w:pPr>
      <w:bookmarkStart w:id="0" w:name="_GoBack"/>
      <w:bookmarkEnd w:id="0"/>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C6" w:rsidRDefault="00983AC6">
      <w:r>
        <w:separator/>
      </w:r>
    </w:p>
  </w:endnote>
  <w:endnote w:type="continuationSeparator" w:id="0">
    <w:p w:rsidR="00983AC6" w:rsidRDefault="009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D76D3">
      <w:rPr>
        <w:noProof/>
        <w:color w:val="000000"/>
        <w:sz w:val="16"/>
        <w:szCs w:val="16"/>
      </w:rPr>
      <w:t>3</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C6" w:rsidRDefault="00983AC6">
      <w:r>
        <w:separator/>
      </w:r>
    </w:p>
  </w:footnote>
  <w:footnote w:type="continuationSeparator" w:id="0">
    <w:p w:rsidR="00983AC6" w:rsidRDefault="00983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0C2"/>
    <w:multiLevelType w:val="hybridMultilevel"/>
    <w:tmpl w:val="8F1A3F1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5B6F064D"/>
    <w:multiLevelType w:val="hybridMultilevel"/>
    <w:tmpl w:val="B510C5AA"/>
    <w:lvl w:ilvl="0" w:tplc="08090009">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nsid w:val="761E3EB1"/>
    <w:multiLevelType w:val="hybridMultilevel"/>
    <w:tmpl w:val="A3407C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7"/>
  </w:num>
  <w:num w:numId="8">
    <w:abstractNumId w:val="4"/>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65F4"/>
    <w:rsid w:val="00057AE4"/>
    <w:rsid w:val="000870F0"/>
    <w:rsid w:val="000A70DE"/>
    <w:rsid w:val="000E0C52"/>
    <w:rsid w:val="000F2EB0"/>
    <w:rsid w:val="001223AC"/>
    <w:rsid w:val="001576CA"/>
    <w:rsid w:val="001B3DC7"/>
    <w:rsid w:val="001B7A17"/>
    <w:rsid w:val="001C3087"/>
    <w:rsid w:val="001D480D"/>
    <w:rsid w:val="001E49EE"/>
    <w:rsid w:val="00213165"/>
    <w:rsid w:val="00214AEC"/>
    <w:rsid w:val="00237F7E"/>
    <w:rsid w:val="0025213D"/>
    <w:rsid w:val="002609C3"/>
    <w:rsid w:val="002637CB"/>
    <w:rsid w:val="00274A95"/>
    <w:rsid w:val="00290D65"/>
    <w:rsid w:val="00293FDE"/>
    <w:rsid w:val="002E1F55"/>
    <w:rsid w:val="002F68C9"/>
    <w:rsid w:val="00305376"/>
    <w:rsid w:val="00333EC2"/>
    <w:rsid w:val="0037219A"/>
    <w:rsid w:val="003C6258"/>
    <w:rsid w:val="00444177"/>
    <w:rsid w:val="00481DF2"/>
    <w:rsid w:val="004843C7"/>
    <w:rsid w:val="00484B83"/>
    <w:rsid w:val="004C1D8B"/>
    <w:rsid w:val="004D3CCE"/>
    <w:rsid w:val="004D7A21"/>
    <w:rsid w:val="004D7AD9"/>
    <w:rsid w:val="004E7BD3"/>
    <w:rsid w:val="00550190"/>
    <w:rsid w:val="00582B63"/>
    <w:rsid w:val="005856A2"/>
    <w:rsid w:val="00592A22"/>
    <w:rsid w:val="005B097E"/>
    <w:rsid w:val="005B490E"/>
    <w:rsid w:val="005F2544"/>
    <w:rsid w:val="005F7A4C"/>
    <w:rsid w:val="0062366B"/>
    <w:rsid w:val="006432B1"/>
    <w:rsid w:val="00650396"/>
    <w:rsid w:val="00697AB4"/>
    <w:rsid w:val="006B61E6"/>
    <w:rsid w:val="006C5683"/>
    <w:rsid w:val="006D5142"/>
    <w:rsid w:val="00717295"/>
    <w:rsid w:val="0072190C"/>
    <w:rsid w:val="007305FC"/>
    <w:rsid w:val="00751700"/>
    <w:rsid w:val="007C6B00"/>
    <w:rsid w:val="007E46ED"/>
    <w:rsid w:val="008521FD"/>
    <w:rsid w:val="00861ACC"/>
    <w:rsid w:val="00882D08"/>
    <w:rsid w:val="00882DDF"/>
    <w:rsid w:val="0088607E"/>
    <w:rsid w:val="008B3D67"/>
    <w:rsid w:val="008C7BF6"/>
    <w:rsid w:val="008F2C55"/>
    <w:rsid w:val="00920DD5"/>
    <w:rsid w:val="00967983"/>
    <w:rsid w:val="00983AC6"/>
    <w:rsid w:val="00984EF9"/>
    <w:rsid w:val="00996A13"/>
    <w:rsid w:val="009A64F0"/>
    <w:rsid w:val="009C7BE6"/>
    <w:rsid w:val="009E201A"/>
    <w:rsid w:val="00A01719"/>
    <w:rsid w:val="00A07D8A"/>
    <w:rsid w:val="00A11988"/>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3A53"/>
    <w:rsid w:val="00C75E1A"/>
    <w:rsid w:val="00C812C6"/>
    <w:rsid w:val="00CA6184"/>
    <w:rsid w:val="00CE7F97"/>
    <w:rsid w:val="00CF2F87"/>
    <w:rsid w:val="00D13F93"/>
    <w:rsid w:val="00D51A53"/>
    <w:rsid w:val="00D75F17"/>
    <w:rsid w:val="00DB22DF"/>
    <w:rsid w:val="00E52C1D"/>
    <w:rsid w:val="00E61CD8"/>
    <w:rsid w:val="00E85813"/>
    <w:rsid w:val="00EA69CC"/>
    <w:rsid w:val="00ED76D3"/>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 w:id="161057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4BBA-2350-4AA0-A8A6-9A4B809E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915</Words>
  <Characters>5312</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26</cp:revision>
  <dcterms:created xsi:type="dcterms:W3CDTF">2021-02-26T13:54:00Z</dcterms:created>
  <dcterms:modified xsi:type="dcterms:W3CDTF">2022-03-16T11:35:00Z</dcterms:modified>
</cp:coreProperties>
</file>